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57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新林区收回行政处罚权力目录</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12</w:t>
      </w:r>
      <w:r>
        <w:rPr>
          <w:rFonts w:hint="eastAsia" w:ascii="方正小标宋简体" w:hAnsi="方正小标宋简体" w:eastAsia="方正小标宋简体" w:cs="方正小标宋简体"/>
          <w:b w:val="0"/>
          <w:bCs w:val="0"/>
          <w:color w:val="auto"/>
          <w:sz w:val="44"/>
          <w:szCs w:val="44"/>
        </w:rPr>
        <w:t>项）</w:t>
      </w:r>
    </w:p>
    <w:p w14:paraId="06B9447C">
      <w:pPr>
        <w:spacing w:line="340" w:lineRule="exact"/>
        <w:jc w:val="center"/>
        <w:rPr>
          <w:rFonts w:hint="eastAsia" w:ascii="仿宋_GB2312" w:hAnsi="仿宋_GB2312" w:eastAsia="仿宋_GB2312" w:cs="仿宋_GB2312"/>
          <w:b/>
          <w:bCs/>
          <w:color w:val="auto"/>
          <w:sz w:val="24"/>
          <w:szCs w:val="24"/>
        </w:rPr>
      </w:pPr>
    </w:p>
    <w:tbl>
      <w:tblPr>
        <w:tblStyle w:val="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41"/>
        <w:gridCol w:w="2127"/>
        <w:gridCol w:w="736"/>
        <w:gridCol w:w="3969"/>
        <w:gridCol w:w="681"/>
        <w:gridCol w:w="1744"/>
      </w:tblGrid>
      <w:tr w14:paraId="02C6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1344722C">
            <w:pPr>
              <w:widowControl/>
              <w:spacing w:line="320" w:lineRule="exact"/>
              <w:jc w:val="center"/>
              <w:rPr>
                <w:rFonts w:ascii="Calibri" w:hAnsi="Calibri" w:eastAsia="宋体"/>
                <w:color w:val="auto"/>
                <w:kern w:val="0"/>
                <w:sz w:val="24"/>
                <w:szCs w:val="24"/>
              </w:rPr>
            </w:pPr>
            <w:r>
              <w:rPr>
                <w:rFonts w:ascii="微软雅黑" w:hAnsi="微软雅黑" w:eastAsia="微软雅黑" w:cs="微软雅黑"/>
                <w:b/>
                <w:bCs/>
                <w:color w:val="auto"/>
                <w:kern w:val="0"/>
                <w:sz w:val="18"/>
                <w:szCs w:val="18"/>
              </w:rPr>
              <w:t>序号</w:t>
            </w:r>
          </w:p>
        </w:tc>
        <w:tc>
          <w:tcPr>
            <w:tcW w:w="2127" w:type="dxa"/>
            <w:shd w:val="clear" w:color="auto" w:fill="FFFFFF"/>
            <w:noWrap w:val="0"/>
            <w:tcMar>
              <w:top w:w="0" w:type="dxa"/>
              <w:left w:w="0" w:type="dxa"/>
              <w:bottom w:w="0" w:type="dxa"/>
              <w:right w:w="0" w:type="dxa"/>
            </w:tcMar>
            <w:vAlign w:val="center"/>
          </w:tcPr>
          <w:p w14:paraId="7EB48889">
            <w:pPr>
              <w:widowControl/>
              <w:spacing w:line="320" w:lineRule="exact"/>
              <w:jc w:val="center"/>
              <w:rPr>
                <w:rFonts w:ascii="Calibri" w:hAnsi="Calibri" w:eastAsia="宋体"/>
                <w:color w:val="auto"/>
                <w:kern w:val="0"/>
                <w:sz w:val="24"/>
                <w:szCs w:val="24"/>
              </w:rPr>
            </w:pPr>
            <w:r>
              <w:rPr>
                <w:rFonts w:hint="eastAsia" w:ascii="微软雅黑" w:hAnsi="微软雅黑" w:eastAsia="微软雅黑" w:cs="微软雅黑"/>
                <w:b/>
                <w:bCs/>
                <w:color w:val="auto"/>
                <w:kern w:val="0"/>
                <w:sz w:val="18"/>
                <w:szCs w:val="18"/>
              </w:rPr>
              <w:t>职权名称</w:t>
            </w:r>
          </w:p>
        </w:tc>
        <w:tc>
          <w:tcPr>
            <w:tcW w:w="736" w:type="dxa"/>
            <w:shd w:val="clear" w:color="auto" w:fill="FFFFFF"/>
            <w:noWrap w:val="0"/>
            <w:tcMar>
              <w:top w:w="0" w:type="dxa"/>
              <w:left w:w="0" w:type="dxa"/>
              <w:bottom w:w="0" w:type="dxa"/>
              <w:right w:w="0" w:type="dxa"/>
            </w:tcMar>
            <w:vAlign w:val="center"/>
          </w:tcPr>
          <w:p w14:paraId="0862A28E">
            <w:pPr>
              <w:widowControl/>
              <w:spacing w:line="320" w:lineRule="exact"/>
              <w:jc w:val="center"/>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b/>
                <w:bCs/>
                <w:color w:val="auto"/>
                <w:kern w:val="0"/>
                <w:sz w:val="18"/>
                <w:szCs w:val="18"/>
              </w:rPr>
              <w:t>职权</w:t>
            </w:r>
          </w:p>
          <w:p w14:paraId="778357AE">
            <w:pPr>
              <w:widowControl/>
              <w:spacing w:line="320" w:lineRule="exact"/>
              <w:jc w:val="center"/>
              <w:rPr>
                <w:rFonts w:ascii="Calibri" w:hAnsi="Calibri" w:eastAsia="宋体"/>
                <w:color w:val="auto"/>
                <w:kern w:val="0"/>
                <w:sz w:val="24"/>
                <w:szCs w:val="24"/>
              </w:rPr>
            </w:pPr>
            <w:r>
              <w:rPr>
                <w:rFonts w:hint="eastAsia" w:ascii="微软雅黑" w:hAnsi="微软雅黑" w:eastAsia="微软雅黑" w:cs="微软雅黑"/>
                <w:b/>
                <w:bCs/>
                <w:color w:val="auto"/>
                <w:kern w:val="0"/>
                <w:sz w:val="18"/>
                <w:szCs w:val="18"/>
              </w:rPr>
              <w:t>类型</w:t>
            </w:r>
          </w:p>
        </w:tc>
        <w:tc>
          <w:tcPr>
            <w:tcW w:w="3969" w:type="dxa"/>
            <w:shd w:val="clear" w:color="auto" w:fill="FFFFFF"/>
            <w:noWrap w:val="0"/>
            <w:tcMar>
              <w:top w:w="0" w:type="dxa"/>
              <w:left w:w="0" w:type="dxa"/>
              <w:bottom w:w="0" w:type="dxa"/>
              <w:right w:w="0" w:type="dxa"/>
            </w:tcMar>
            <w:vAlign w:val="center"/>
          </w:tcPr>
          <w:p w14:paraId="67EDB96D">
            <w:pPr>
              <w:widowControl/>
              <w:spacing w:line="320" w:lineRule="exact"/>
              <w:jc w:val="center"/>
              <w:rPr>
                <w:rFonts w:ascii="Calibri" w:hAnsi="Calibri" w:eastAsia="宋体"/>
                <w:color w:val="auto"/>
                <w:kern w:val="0"/>
                <w:sz w:val="24"/>
                <w:szCs w:val="24"/>
              </w:rPr>
            </w:pPr>
            <w:r>
              <w:rPr>
                <w:rFonts w:hint="eastAsia" w:ascii="微软雅黑" w:hAnsi="微软雅黑" w:eastAsia="微软雅黑" w:cs="微软雅黑"/>
                <w:b/>
                <w:bCs/>
                <w:color w:val="auto"/>
                <w:kern w:val="0"/>
                <w:sz w:val="18"/>
                <w:szCs w:val="18"/>
              </w:rPr>
              <w:t>设立依据</w:t>
            </w:r>
          </w:p>
        </w:tc>
        <w:tc>
          <w:tcPr>
            <w:tcW w:w="681" w:type="dxa"/>
            <w:shd w:val="clear" w:color="auto" w:fill="FFFFFF"/>
            <w:noWrap w:val="0"/>
            <w:tcMar>
              <w:top w:w="0" w:type="dxa"/>
              <w:left w:w="0" w:type="dxa"/>
              <w:bottom w:w="0" w:type="dxa"/>
              <w:right w:w="0" w:type="dxa"/>
            </w:tcMar>
            <w:vAlign w:val="center"/>
          </w:tcPr>
          <w:p w14:paraId="5A22CE5D">
            <w:pPr>
              <w:widowControl/>
              <w:spacing w:line="320" w:lineRule="exact"/>
              <w:jc w:val="center"/>
              <w:rPr>
                <w:rFonts w:ascii="Calibri" w:hAnsi="Calibri" w:eastAsia="宋体"/>
                <w:color w:val="auto"/>
                <w:kern w:val="0"/>
                <w:sz w:val="24"/>
                <w:szCs w:val="24"/>
              </w:rPr>
            </w:pPr>
            <w:r>
              <w:rPr>
                <w:rFonts w:hint="eastAsia" w:ascii="微软雅黑" w:hAnsi="微软雅黑" w:eastAsia="微软雅黑" w:cs="微软雅黑"/>
                <w:b/>
                <w:bCs/>
                <w:color w:val="auto"/>
                <w:kern w:val="0"/>
                <w:sz w:val="18"/>
                <w:szCs w:val="18"/>
              </w:rPr>
              <w:t>赋权</w:t>
            </w:r>
          </w:p>
          <w:p w14:paraId="3845CC02">
            <w:pPr>
              <w:widowControl/>
              <w:spacing w:line="320" w:lineRule="exact"/>
              <w:jc w:val="center"/>
              <w:rPr>
                <w:rFonts w:ascii="Calibri" w:hAnsi="Calibri" w:eastAsia="宋体"/>
                <w:color w:val="auto"/>
                <w:kern w:val="0"/>
                <w:sz w:val="24"/>
                <w:szCs w:val="24"/>
              </w:rPr>
            </w:pPr>
            <w:r>
              <w:rPr>
                <w:rFonts w:hint="eastAsia" w:ascii="微软雅黑" w:hAnsi="微软雅黑" w:eastAsia="微软雅黑" w:cs="微软雅黑"/>
                <w:b/>
                <w:bCs/>
                <w:color w:val="auto"/>
                <w:kern w:val="0"/>
                <w:sz w:val="18"/>
                <w:szCs w:val="18"/>
              </w:rPr>
              <w:t>层级</w:t>
            </w:r>
          </w:p>
        </w:tc>
        <w:tc>
          <w:tcPr>
            <w:tcW w:w="1744" w:type="dxa"/>
            <w:shd w:val="clear" w:color="auto" w:fill="FFFFFF"/>
            <w:noWrap w:val="0"/>
            <w:tcMar>
              <w:top w:w="0" w:type="dxa"/>
              <w:left w:w="0" w:type="dxa"/>
              <w:bottom w:w="0" w:type="dxa"/>
              <w:right w:w="0" w:type="dxa"/>
            </w:tcMar>
            <w:vAlign w:val="center"/>
          </w:tcPr>
          <w:p w14:paraId="5F930826">
            <w:pPr>
              <w:widowControl/>
              <w:spacing w:line="320" w:lineRule="exact"/>
              <w:jc w:val="center"/>
              <w:rPr>
                <w:rFonts w:hint="default" w:ascii="微软雅黑" w:hAnsi="微软雅黑" w:eastAsia="微软雅黑" w:cs="微软雅黑"/>
                <w:b/>
                <w:bCs/>
                <w:color w:val="auto"/>
                <w:kern w:val="0"/>
                <w:sz w:val="18"/>
                <w:szCs w:val="18"/>
                <w:lang w:val="en-US" w:eastAsia="zh-CN"/>
              </w:rPr>
            </w:pPr>
            <w:r>
              <w:rPr>
                <w:rFonts w:hint="eastAsia" w:ascii="微软雅黑" w:hAnsi="微软雅黑" w:eastAsia="微软雅黑" w:cs="微软雅黑"/>
                <w:b/>
                <w:bCs/>
                <w:color w:val="auto"/>
                <w:kern w:val="0"/>
                <w:sz w:val="18"/>
                <w:szCs w:val="18"/>
                <w:lang w:val="en-US" w:eastAsia="zh-CN"/>
              </w:rPr>
              <w:t>赋权部门</w:t>
            </w:r>
          </w:p>
        </w:tc>
      </w:tr>
      <w:tr w14:paraId="430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8" w:hRule="atLeast"/>
          <w:jc w:val="center"/>
        </w:trPr>
        <w:tc>
          <w:tcPr>
            <w:tcW w:w="641" w:type="dxa"/>
            <w:shd w:val="clear" w:color="auto" w:fill="FFFFFF"/>
            <w:noWrap w:val="0"/>
            <w:tcMar>
              <w:top w:w="0" w:type="dxa"/>
              <w:left w:w="0" w:type="dxa"/>
              <w:bottom w:w="0" w:type="dxa"/>
              <w:right w:w="0" w:type="dxa"/>
            </w:tcMar>
            <w:vAlign w:val="center"/>
          </w:tcPr>
          <w:p w14:paraId="6C8C9A35">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1</w:t>
            </w:r>
          </w:p>
        </w:tc>
        <w:tc>
          <w:tcPr>
            <w:tcW w:w="2127" w:type="dxa"/>
            <w:shd w:val="clear" w:color="auto" w:fill="FFFFFF"/>
            <w:noWrap w:val="0"/>
            <w:tcMar>
              <w:top w:w="0" w:type="dxa"/>
              <w:left w:w="0" w:type="dxa"/>
              <w:bottom w:w="0" w:type="dxa"/>
              <w:right w:w="0" w:type="dxa"/>
            </w:tcMar>
            <w:vAlign w:val="center"/>
          </w:tcPr>
          <w:p w14:paraId="72217CB1">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对随意倾倒、抛撒、堆放或者焚烧生活垃圾的行为进行处罚。</w:t>
            </w:r>
          </w:p>
        </w:tc>
        <w:tc>
          <w:tcPr>
            <w:tcW w:w="736" w:type="dxa"/>
            <w:shd w:val="clear" w:color="auto" w:fill="FFFFFF"/>
            <w:noWrap w:val="0"/>
            <w:tcMar>
              <w:top w:w="0" w:type="dxa"/>
              <w:left w:w="0" w:type="dxa"/>
              <w:bottom w:w="0" w:type="dxa"/>
              <w:right w:w="0" w:type="dxa"/>
            </w:tcMar>
            <w:vAlign w:val="center"/>
          </w:tcPr>
          <w:p w14:paraId="27A05EC5">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2DE23D84">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《中华人民共和国固体废物污染环境防治法》(2020年4月29日修订)第一百一十一条　违反本法规定，有下列行为之一，由县级以上地方人民政府环境卫生主管部门责令改正，处以罚款，没收违法所得：</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（一）随意倾倒、抛撒、堆放或者焚烧生活垃圾的。</w:t>
            </w:r>
          </w:p>
        </w:tc>
        <w:tc>
          <w:tcPr>
            <w:tcW w:w="681" w:type="dxa"/>
            <w:shd w:val="clear" w:color="auto" w:fill="FFFFFF"/>
            <w:noWrap w:val="0"/>
            <w:tcMar>
              <w:top w:w="0" w:type="dxa"/>
              <w:left w:w="0" w:type="dxa"/>
              <w:bottom w:w="0" w:type="dxa"/>
              <w:right w:w="0" w:type="dxa"/>
            </w:tcMar>
            <w:vAlign w:val="center"/>
          </w:tcPr>
          <w:p w14:paraId="1DE84CB3">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街道</w:t>
            </w:r>
          </w:p>
        </w:tc>
        <w:tc>
          <w:tcPr>
            <w:tcW w:w="1744" w:type="dxa"/>
            <w:shd w:val="clear" w:color="auto" w:fill="FFFFFF"/>
            <w:noWrap w:val="0"/>
            <w:tcMar>
              <w:top w:w="0" w:type="dxa"/>
              <w:left w:w="0" w:type="dxa"/>
              <w:bottom w:w="0" w:type="dxa"/>
              <w:right w:w="0" w:type="dxa"/>
            </w:tcMar>
            <w:vAlign w:val="center"/>
          </w:tcPr>
          <w:p w14:paraId="5A546779">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5E65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9" w:hRule="atLeast"/>
          <w:jc w:val="center"/>
        </w:trPr>
        <w:tc>
          <w:tcPr>
            <w:tcW w:w="641" w:type="dxa"/>
            <w:shd w:val="clear" w:color="auto" w:fill="FFFFFF"/>
            <w:noWrap w:val="0"/>
            <w:tcMar>
              <w:top w:w="0" w:type="dxa"/>
              <w:left w:w="0" w:type="dxa"/>
              <w:bottom w:w="0" w:type="dxa"/>
              <w:right w:w="0" w:type="dxa"/>
            </w:tcMar>
            <w:vAlign w:val="center"/>
          </w:tcPr>
          <w:p w14:paraId="3C4FF947">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2</w:t>
            </w:r>
          </w:p>
        </w:tc>
        <w:tc>
          <w:tcPr>
            <w:tcW w:w="2127" w:type="dxa"/>
            <w:shd w:val="clear" w:color="auto" w:fill="FFFFFF"/>
            <w:noWrap w:val="0"/>
            <w:tcMar>
              <w:top w:w="0" w:type="dxa"/>
              <w:left w:w="0" w:type="dxa"/>
              <w:bottom w:w="0" w:type="dxa"/>
              <w:right w:w="0" w:type="dxa"/>
            </w:tcMar>
            <w:vAlign w:val="center"/>
          </w:tcPr>
          <w:p w14:paraId="135876E3">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对工程施工单位擅自倾倒、抛撒或者堆放工程施工过程中产生的建筑垃圾，或者未按照规定对施工过程中产生的固体废物进行利用或者处置的行为进行处罚。</w:t>
            </w:r>
          </w:p>
        </w:tc>
        <w:tc>
          <w:tcPr>
            <w:tcW w:w="736" w:type="dxa"/>
            <w:shd w:val="clear" w:color="auto" w:fill="FFFFFF"/>
            <w:noWrap w:val="0"/>
            <w:tcMar>
              <w:top w:w="0" w:type="dxa"/>
              <w:left w:w="0" w:type="dxa"/>
              <w:bottom w:w="0" w:type="dxa"/>
              <w:right w:w="0" w:type="dxa"/>
            </w:tcMar>
            <w:vAlign w:val="center"/>
          </w:tcPr>
          <w:p w14:paraId="25C166B4">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6ACCE17C">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《中华人民共和国固体废物污染环境防治法》(2020年4月29日修订)第一百一十一条　违反本法规定，有下列行为之一，由县级以上地方人民政府环境卫生主管部门责令改正，处以罚款，没收违法所得：</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（四）工程施工单位擅自倾倒、抛撒或者堆放工程施工过程中产生的建筑垃圾，或者未按照规定对施工过程中产生的固体废物进行利用或者处置的。</w:t>
            </w:r>
          </w:p>
        </w:tc>
        <w:tc>
          <w:tcPr>
            <w:tcW w:w="681" w:type="dxa"/>
            <w:shd w:val="clear" w:color="auto" w:fill="FFFFFF"/>
            <w:noWrap w:val="0"/>
            <w:tcMar>
              <w:top w:w="0" w:type="dxa"/>
              <w:left w:w="0" w:type="dxa"/>
              <w:bottom w:w="0" w:type="dxa"/>
              <w:right w:w="0" w:type="dxa"/>
            </w:tcMar>
            <w:vAlign w:val="center"/>
          </w:tcPr>
          <w:p w14:paraId="74E58907">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街道</w:t>
            </w:r>
          </w:p>
        </w:tc>
        <w:tc>
          <w:tcPr>
            <w:tcW w:w="1744" w:type="dxa"/>
            <w:shd w:val="clear" w:color="auto" w:fill="FFFFFF"/>
            <w:noWrap w:val="0"/>
            <w:tcMar>
              <w:top w:w="0" w:type="dxa"/>
              <w:left w:w="0" w:type="dxa"/>
              <w:bottom w:w="0" w:type="dxa"/>
              <w:right w:w="0" w:type="dxa"/>
            </w:tcMar>
            <w:vAlign w:val="center"/>
          </w:tcPr>
          <w:p w14:paraId="21BF15D6">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367C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43ED4BB1">
            <w:pPr>
              <w:widowControl/>
              <w:spacing w:line="300" w:lineRule="exact"/>
              <w:jc w:val="center"/>
              <w:rPr>
                <w:rFonts w:hint="eastAsia"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3</w:t>
            </w:r>
          </w:p>
        </w:tc>
        <w:tc>
          <w:tcPr>
            <w:tcW w:w="2127" w:type="dxa"/>
            <w:shd w:val="clear" w:color="auto" w:fill="FFFFFF"/>
            <w:noWrap w:val="0"/>
            <w:tcMar>
              <w:top w:w="0" w:type="dxa"/>
              <w:left w:w="0" w:type="dxa"/>
              <w:bottom w:w="0" w:type="dxa"/>
              <w:right w:w="0" w:type="dxa"/>
            </w:tcMar>
            <w:vAlign w:val="center"/>
          </w:tcPr>
          <w:p w14:paraId="43B6BCDA">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对未经批准进行临时建设的行为进行处罚。</w:t>
            </w:r>
          </w:p>
        </w:tc>
        <w:tc>
          <w:tcPr>
            <w:tcW w:w="736" w:type="dxa"/>
            <w:shd w:val="clear" w:color="auto" w:fill="FFFFFF"/>
            <w:noWrap w:val="0"/>
            <w:tcMar>
              <w:top w:w="0" w:type="dxa"/>
              <w:left w:w="0" w:type="dxa"/>
              <w:bottom w:w="0" w:type="dxa"/>
              <w:right w:w="0" w:type="dxa"/>
            </w:tcMar>
            <w:vAlign w:val="center"/>
          </w:tcPr>
          <w:p w14:paraId="717FBBB0">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0FE24AA8">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《中华人民共和国城乡规划法》(2019年4月23日修正) 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（一）未经批准进行临时建设的；</w:t>
            </w:r>
          </w:p>
        </w:tc>
        <w:tc>
          <w:tcPr>
            <w:tcW w:w="681" w:type="dxa"/>
            <w:shd w:val="clear" w:color="auto" w:fill="FFFFFF"/>
            <w:noWrap w:val="0"/>
            <w:tcMar>
              <w:top w:w="0" w:type="dxa"/>
              <w:left w:w="0" w:type="dxa"/>
              <w:bottom w:w="0" w:type="dxa"/>
              <w:right w:w="0" w:type="dxa"/>
            </w:tcMar>
            <w:vAlign w:val="center"/>
          </w:tcPr>
          <w:p w14:paraId="3DD43275">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7C9D85B8">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44F0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438ACA21">
            <w:pPr>
              <w:widowControl/>
              <w:spacing w:line="300" w:lineRule="exact"/>
              <w:jc w:val="center"/>
              <w:rPr>
                <w:rFonts w:hint="eastAsia"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4</w:t>
            </w:r>
          </w:p>
        </w:tc>
        <w:tc>
          <w:tcPr>
            <w:tcW w:w="2127" w:type="dxa"/>
            <w:shd w:val="clear" w:color="auto" w:fill="FFFFFF"/>
            <w:noWrap w:val="0"/>
            <w:tcMar>
              <w:top w:w="0" w:type="dxa"/>
              <w:left w:w="0" w:type="dxa"/>
              <w:bottom w:w="0" w:type="dxa"/>
              <w:right w:w="0" w:type="dxa"/>
            </w:tcMar>
            <w:vAlign w:val="center"/>
          </w:tcPr>
          <w:p w14:paraId="0F8DBB77">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对未按照批准内容进行临时建设的行为进行处罚。</w:t>
            </w:r>
          </w:p>
        </w:tc>
        <w:tc>
          <w:tcPr>
            <w:tcW w:w="736" w:type="dxa"/>
            <w:shd w:val="clear" w:color="auto" w:fill="FFFFFF"/>
            <w:noWrap w:val="0"/>
            <w:tcMar>
              <w:top w:w="0" w:type="dxa"/>
              <w:left w:w="0" w:type="dxa"/>
              <w:bottom w:w="0" w:type="dxa"/>
              <w:right w:w="0" w:type="dxa"/>
            </w:tcMar>
            <w:vAlign w:val="center"/>
          </w:tcPr>
          <w:p w14:paraId="53738D4E">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344592C6">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《中华人民共和国城乡规划法》(2019年4月23日修正)第六十六条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（二）未按照批准内容进行临时建设的；</w:t>
            </w:r>
          </w:p>
        </w:tc>
        <w:tc>
          <w:tcPr>
            <w:tcW w:w="681" w:type="dxa"/>
            <w:shd w:val="clear" w:color="auto" w:fill="FFFFFF"/>
            <w:noWrap w:val="0"/>
            <w:tcMar>
              <w:top w:w="0" w:type="dxa"/>
              <w:left w:w="0" w:type="dxa"/>
              <w:bottom w:w="0" w:type="dxa"/>
              <w:right w:w="0" w:type="dxa"/>
            </w:tcMar>
            <w:vAlign w:val="center"/>
          </w:tcPr>
          <w:p w14:paraId="608E7C75">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5113FB5E">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42D0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7D916B81">
            <w:pPr>
              <w:widowControl/>
              <w:spacing w:line="300" w:lineRule="exact"/>
              <w:jc w:val="center"/>
              <w:rPr>
                <w:rFonts w:hint="eastAsia"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5</w:t>
            </w:r>
          </w:p>
        </w:tc>
        <w:tc>
          <w:tcPr>
            <w:tcW w:w="2127" w:type="dxa"/>
            <w:shd w:val="clear" w:color="auto" w:fill="FFFFFF"/>
            <w:noWrap w:val="0"/>
            <w:tcMar>
              <w:top w:w="0" w:type="dxa"/>
              <w:left w:w="0" w:type="dxa"/>
              <w:bottom w:w="0" w:type="dxa"/>
              <w:right w:w="0" w:type="dxa"/>
            </w:tcMar>
            <w:vAlign w:val="center"/>
          </w:tcPr>
          <w:p w14:paraId="79EA0CCB">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对临时建筑物、构筑物超过批准期限不拆除的行为进行处罚。</w:t>
            </w:r>
          </w:p>
        </w:tc>
        <w:tc>
          <w:tcPr>
            <w:tcW w:w="736" w:type="dxa"/>
            <w:shd w:val="clear" w:color="auto" w:fill="FFFFFF"/>
            <w:noWrap w:val="0"/>
            <w:tcMar>
              <w:top w:w="0" w:type="dxa"/>
              <w:left w:w="0" w:type="dxa"/>
              <w:bottom w:w="0" w:type="dxa"/>
              <w:right w:w="0" w:type="dxa"/>
            </w:tcMar>
            <w:vAlign w:val="center"/>
          </w:tcPr>
          <w:p w14:paraId="7ABA98E6">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31479768">
            <w:pPr>
              <w:widowControl/>
              <w:spacing w:line="26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《中华人民共和国城乡规划法》(2019年4月23日修正) 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（三）临时建筑物、构筑物超过批准期限不拆除的。</w:t>
            </w:r>
          </w:p>
        </w:tc>
        <w:tc>
          <w:tcPr>
            <w:tcW w:w="681" w:type="dxa"/>
            <w:shd w:val="clear" w:color="auto" w:fill="FFFFFF"/>
            <w:noWrap w:val="0"/>
            <w:tcMar>
              <w:top w:w="0" w:type="dxa"/>
              <w:left w:w="0" w:type="dxa"/>
              <w:bottom w:w="0" w:type="dxa"/>
              <w:right w:w="0" w:type="dxa"/>
            </w:tcMar>
            <w:vAlign w:val="center"/>
          </w:tcPr>
          <w:p w14:paraId="6DACB868">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1098E89F">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1CA2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4" w:hRule="atLeast"/>
          <w:jc w:val="center"/>
        </w:trPr>
        <w:tc>
          <w:tcPr>
            <w:tcW w:w="641" w:type="dxa"/>
            <w:shd w:val="clear" w:color="auto" w:fill="FFFFFF"/>
            <w:noWrap w:val="0"/>
            <w:tcMar>
              <w:top w:w="0" w:type="dxa"/>
              <w:left w:w="0" w:type="dxa"/>
              <w:bottom w:w="0" w:type="dxa"/>
              <w:right w:w="0" w:type="dxa"/>
            </w:tcMar>
            <w:vAlign w:val="center"/>
          </w:tcPr>
          <w:p w14:paraId="62BE5AE1">
            <w:pPr>
              <w:widowControl/>
              <w:spacing w:line="300" w:lineRule="exact"/>
              <w:jc w:val="center"/>
              <w:rPr>
                <w:rFonts w:hint="eastAsia" w:ascii="Calibri" w:hAnsi="Calibri" w:eastAsia="宋体"/>
                <w:color w:val="auto"/>
                <w:kern w:val="0"/>
                <w:sz w:val="24"/>
                <w:szCs w:val="24"/>
                <w:lang w:eastAsia="zh-CN"/>
              </w:rPr>
            </w:pPr>
            <w:r>
              <w:rPr>
                <w:rFonts w:hint="eastAsia" w:ascii="微软雅黑" w:hAnsi="微软雅黑" w:eastAsia="微软雅黑" w:cs="微软雅黑"/>
                <w:color w:val="auto"/>
                <w:kern w:val="0"/>
                <w:sz w:val="18"/>
                <w:szCs w:val="18"/>
                <w:lang w:val="en-US" w:eastAsia="zh-CN"/>
              </w:rPr>
              <w:t>6</w:t>
            </w:r>
          </w:p>
        </w:tc>
        <w:tc>
          <w:tcPr>
            <w:tcW w:w="2127" w:type="dxa"/>
            <w:shd w:val="clear" w:color="auto" w:fill="FFFFFF"/>
            <w:noWrap w:val="0"/>
            <w:tcMar>
              <w:top w:w="0" w:type="dxa"/>
              <w:left w:w="0" w:type="dxa"/>
              <w:bottom w:w="0" w:type="dxa"/>
              <w:right w:w="0" w:type="dxa"/>
            </w:tcMar>
            <w:vAlign w:val="center"/>
          </w:tcPr>
          <w:p w14:paraId="50D09BE9">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对施工单位的建筑土方、工程渣土、建筑垃圾未及时清运，或者未采用密闭式防尘网遮盖的行为进行处罚。</w:t>
            </w:r>
          </w:p>
        </w:tc>
        <w:tc>
          <w:tcPr>
            <w:tcW w:w="736" w:type="dxa"/>
            <w:shd w:val="clear" w:color="auto" w:fill="FFFFFF"/>
            <w:noWrap w:val="0"/>
            <w:tcMar>
              <w:top w:w="0" w:type="dxa"/>
              <w:left w:w="0" w:type="dxa"/>
              <w:bottom w:w="0" w:type="dxa"/>
              <w:right w:w="0" w:type="dxa"/>
            </w:tcMar>
            <w:vAlign w:val="center"/>
          </w:tcPr>
          <w:p w14:paraId="06C8F8E7">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37616CAC">
            <w:pPr>
              <w:widowControl/>
              <w:spacing w:line="26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《中华人民共和国大气污染防治法》（2018年10月26日修正）第一百一十五条　违反本法规定，施工单位有下列行为之一的，由县级以上人民政府住房城乡建设等主管部门按照职责责令改正，处一万元以上十万元以下的罚款；拒不改正的，责令停工整治：</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（二）建筑土方、工程渣土、建筑垃圾未及时清运，或者未采用密闭式防尘网遮盖的。</w:t>
            </w:r>
          </w:p>
        </w:tc>
        <w:tc>
          <w:tcPr>
            <w:tcW w:w="681" w:type="dxa"/>
            <w:shd w:val="clear" w:color="auto" w:fill="FFFFFF"/>
            <w:noWrap w:val="0"/>
            <w:tcMar>
              <w:top w:w="0" w:type="dxa"/>
              <w:left w:w="0" w:type="dxa"/>
              <w:bottom w:w="0" w:type="dxa"/>
              <w:right w:w="0" w:type="dxa"/>
            </w:tcMar>
            <w:vAlign w:val="center"/>
          </w:tcPr>
          <w:p w14:paraId="3B2D165B">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64299AB5">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住房和城县建设局</w:t>
            </w:r>
          </w:p>
        </w:tc>
      </w:tr>
      <w:tr w14:paraId="7284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559A0D3D">
            <w:pPr>
              <w:widowControl/>
              <w:spacing w:line="300" w:lineRule="exact"/>
              <w:jc w:val="center"/>
              <w:rPr>
                <w:rFonts w:hint="eastAsia" w:ascii="Calibri" w:hAnsi="Calibri" w:eastAsia="宋体"/>
                <w:color w:val="auto"/>
                <w:kern w:val="0"/>
                <w:sz w:val="24"/>
                <w:szCs w:val="24"/>
                <w:lang w:eastAsia="zh-CN"/>
              </w:rPr>
            </w:pPr>
            <w:r>
              <w:rPr>
                <w:rFonts w:hint="eastAsia" w:ascii="微软雅黑" w:hAnsi="微软雅黑" w:eastAsia="微软雅黑" w:cs="微软雅黑"/>
                <w:color w:val="auto"/>
                <w:kern w:val="0"/>
                <w:sz w:val="18"/>
                <w:szCs w:val="18"/>
                <w:lang w:val="en-US" w:eastAsia="zh-CN"/>
              </w:rPr>
              <w:t>7</w:t>
            </w:r>
          </w:p>
        </w:tc>
        <w:tc>
          <w:tcPr>
            <w:tcW w:w="2127" w:type="dxa"/>
            <w:shd w:val="clear" w:color="auto" w:fill="FFFFFF"/>
            <w:noWrap w:val="0"/>
            <w:tcMar>
              <w:top w:w="0" w:type="dxa"/>
              <w:left w:w="0" w:type="dxa"/>
              <w:bottom w:w="0" w:type="dxa"/>
              <w:right w:w="0" w:type="dxa"/>
            </w:tcMar>
            <w:vAlign w:val="center"/>
          </w:tcPr>
          <w:p w14:paraId="2F4B6BD8">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对装卸物料未采取密闭或者喷淋等方式控制扬尘排放的行为进行处罚。</w:t>
            </w:r>
          </w:p>
        </w:tc>
        <w:tc>
          <w:tcPr>
            <w:tcW w:w="736" w:type="dxa"/>
            <w:shd w:val="clear" w:color="auto" w:fill="FFFFFF"/>
            <w:noWrap w:val="0"/>
            <w:tcMar>
              <w:top w:w="0" w:type="dxa"/>
              <w:left w:w="0" w:type="dxa"/>
              <w:bottom w:w="0" w:type="dxa"/>
              <w:right w:w="0" w:type="dxa"/>
            </w:tcMar>
            <w:vAlign w:val="center"/>
          </w:tcPr>
          <w:p w14:paraId="3C8BE8AF">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1CAB8FB7">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《中华人民共和国大气污染防治法》（2018年10月26日修正）第一百一十七条　违反本法规定，有下列行为之一的，由县级以上人民政府生态环境等主管部门按照职责责令改正，处一万元以上十万元以下的罚款；拒不改正的，责令停工整治或者停业整治：</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（三）装卸物料未采取密闭或者喷淋等方式控制扬尘排放的。</w:t>
            </w:r>
          </w:p>
        </w:tc>
        <w:tc>
          <w:tcPr>
            <w:tcW w:w="681" w:type="dxa"/>
            <w:shd w:val="clear" w:color="auto" w:fill="FFFFFF"/>
            <w:noWrap w:val="0"/>
            <w:tcMar>
              <w:top w:w="0" w:type="dxa"/>
              <w:left w:w="0" w:type="dxa"/>
              <w:bottom w:w="0" w:type="dxa"/>
              <w:right w:w="0" w:type="dxa"/>
            </w:tcMar>
            <w:vAlign w:val="center"/>
          </w:tcPr>
          <w:p w14:paraId="601FEE14">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街道</w:t>
            </w:r>
          </w:p>
        </w:tc>
        <w:tc>
          <w:tcPr>
            <w:tcW w:w="1744" w:type="dxa"/>
            <w:shd w:val="clear" w:color="auto" w:fill="FFFFFF"/>
            <w:noWrap w:val="0"/>
            <w:tcMar>
              <w:top w:w="0" w:type="dxa"/>
              <w:left w:w="0" w:type="dxa"/>
              <w:bottom w:w="0" w:type="dxa"/>
              <w:right w:w="0" w:type="dxa"/>
            </w:tcMar>
            <w:vAlign w:val="center"/>
          </w:tcPr>
          <w:p w14:paraId="4F5116C4">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生态环境局</w:t>
            </w:r>
          </w:p>
        </w:tc>
      </w:tr>
      <w:tr w14:paraId="4BF8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2" w:hRule="atLeast"/>
          <w:jc w:val="center"/>
        </w:trPr>
        <w:tc>
          <w:tcPr>
            <w:tcW w:w="641" w:type="dxa"/>
            <w:shd w:val="clear" w:color="auto" w:fill="FFFFFF"/>
            <w:noWrap w:val="0"/>
            <w:tcMar>
              <w:top w:w="0" w:type="dxa"/>
              <w:left w:w="0" w:type="dxa"/>
              <w:bottom w:w="0" w:type="dxa"/>
              <w:right w:w="0" w:type="dxa"/>
            </w:tcMar>
            <w:vAlign w:val="center"/>
          </w:tcPr>
          <w:p w14:paraId="2853FAC7">
            <w:pPr>
              <w:widowControl/>
              <w:spacing w:line="300" w:lineRule="exact"/>
              <w:jc w:val="center"/>
              <w:rPr>
                <w:rFonts w:hint="eastAsia" w:ascii="Calibri" w:hAnsi="Calibri" w:eastAsia="宋体"/>
                <w:color w:val="auto"/>
                <w:kern w:val="0"/>
                <w:sz w:val="24"/>
                <w:szCs w:val="24"/>
                <w:lang w:eastAsia="zh-CN"/>
              </w:rPr>
            </w:pPr>
            <w:r>
              <w:rPr>
                <w:rFonts w:hint="eastAsia" w:ascii="微软雅黑" w:hAnsi="微软雅黑" w:eastAsia="微软雅黑" w:cs="微软雅黑"/>
                <w:color w:val="auto"/>
                <w:kern w:val="0"/>
                <w:sz w:val="18"/>
                <w:szCs w:val="18"/>
                <w:lang w:val="en-US" w:eastAsia="zh-CN"/>
              </w:rPr>
              <w:t>8</w:t>
            </w:r>
          </w:p>
        </w:tc>
        <w:tc>
          <w:tcPr>
            <w:tcW w:w="2127" w:type="dxa"/>
            <w:shd w:val="clear" w:color="auto" w:fill="FFFFFF"/>
            <w:noWrap w:val="0"/>
            <w:tcMar>
              <w:top w:w="0" w:type="dxa"/>
              <w:left w:w="0" w:type="dxa"/>
              <w:bottom w:w="0" w:type="dxa"/>
              <w:right w:w="0" w:type="dxa"/>
            </w:tcMar>
            <w:vAlign w:val="center"/>
          </w:tcPr>
          <w:p w14:paraId="61E09A7B">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对排放畜禽养殖废弃物不符合国家或者地方规定的污染物排放标准或者总量控制指标的行为进行处罚</w:t>
            </w:r>
            <w:r>
              <w:rPr>
                <w:rFonts w:hint="eastAsia" w:ascii="微软雅黑" w:hAnsi="微软雅黑" w:eastAsia="微软雅黑" w:cs="微软雅黑"/>
                <w:color w:val="auto"/>
                <w:kern w:val="0"/>
                <w:sz w:val="18"/>
                <w:szCs w:val="18"/>
              </w:rPr>
              <w:t>。</w:t>
            </w:r>
          </w:p>
        </w:tc>
        <w:tc>
          <w:tcPr>
            <w:tcW w:w="736" w:type="dxa"/>
            <w:shd w:val="clear" w:color="auto" w:fill="FFFFFF"/>
            <w:noWrap w:val="0"/>
            <w:tcMar>
              <w:top w:w="0" w:type="dxa"/>
              <w:left w:w="0" w:type="dxa"/>
              <w:bottom w:w="0" w:type="dxa"/>
              <w:right w:w="0" w:type="dxa"/>
            </w:tcMar>
            <w:vAlign w:val="center"/>
          </w:tcPr>
          <w:p w14:paraId="76420219">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0033D8A1">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《畜禽规模养殖污染防治条例》(国务院令第643号)第四十一条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681" w:type="dxa"/>
            <w:shd w:val="clear" w:color="auto" w:fill="FFFFFF"/>
            <w:noWrap w:val="0"/>
            <w:tcMar>
              <w:top w:w="0" w:type="dxa"/>
              <w:left w:w="0" w:type="dxa"/>
              <w:bottom w:w="0" w:type="dxa"/>
              <w:right w:w="0" w:type="dxa"/>
            </w:tcMar>
            <w:vAlign w:val="center"/>
          </w:tcPr>
          <w:p w14:paraId="71D1138F">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0C86C134">
            <w:pPr>
              <w:widowControl/>
              <w:spacing w:line="300" w:lineRule="exact"/>
              <w:jc w:val="center"/>
              <w:rPr>
                <w:rFonts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生态环境局</w:t>
            </w:r>
          </w:p>
        </w:tc>
      </w:tr>
      <w:tr w14:paraId="4ECE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00449589">
            <w:pPr>
              <w:widowControl/>
              <w:spacing w:line="300" w:lineRule="exact"/>
              <w:jc w:val="center"/>
              <w:rPr>
                <w:rFonts w:hint="eastAsia" w:ascii="Calibri" w:hAnsi="Calibri" w:eastAsia="宋体"/>
                <w:color w:val="auto"/>
                <w:kern w:val="0"/>
                <w:sz w:val="24"/>
                <w:szCs w:val="24"/>
                <w:lang w:eastAsia="zh-CN"/>
              </w:rPr>
            </w:pPr>
            <w:r>
              <w:rPr>
                <w:rFonts w:hint="eastAsia" w:ascii="微软雅黑" w:hAnsi="微软雅黑" w:eastAsia="微软雅黑" w:cs="微软雅黑"/>
                <w:color w:val="auto"/>
                <w:kern w:val="0"/>
                <w:sz w:val="18"/>
                <w:szCs w:val="18"/>
                <w:lang w:val="en-US" w:eastAsia="zh-CN"/>
              </w:rPr>
              <w:t>9</w:t>
            </w:r>
          </w:p>
        </w:tc>
        <w:tc>
          <w:tcPr>
            <w:tcW w:w="2127" w:type="dxa"/>
            <w:shd w:val="clear" w:color="auto" w:fill="FFFFFF"/>
            <w:noWrap w:val="0"/>
            <w:tcMar>
              <w:top w:w="0" w:type="dxa"/>
              <w:left w:w="0" w:type="dxa"/>
              <w:bottom w:w="0" w:type="dxa"/>
              <w:right w:w="0" w:type="dxa"/>
            </w:tcMar>
            <w:vAlign w:val="center"/>
          </w:tcPr>
          <w:p w14:paraId="20110505">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对从事畜禽规模养殖未及时收集、贮存、利用或者处置养殖过程中产生的畜禽粪污等固体废物的行为进行处罚。</w:t>
            </w:r>
          </w:p>
        </w:tc>
        <w:tc>
          <w:tcPr>
            <w:tcW w:w="736" w:type="dxa"/>
            <w:shd w:val="clear" w:color="auto" w:fill="FFFFFF"/>
            <w:noWrap w:val="0"/>
            <w:tcMar>
              <w:top w:w="0" w:type="dxa"/>
              <w:left w:w="0" w:type="dxa"/>
              <w:bottom w:w="0" w:type="dxa"/>
              <w:right w:w="0" w:type="dxa"/>
            </w:tcMar>
            <w:vAlign w:val="center"/>
          </w:tcPr>
          <w:p w14:paraId="414CDE50">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1F3D5A4E">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《中华人民共和国固体废物污染环境防治法》(2020年4月29日修订)第一百零七条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681" w:type="dxa"/>
            <w:shd w:val="clear" w:color="auto" w:fill="FFFFFF"/>
            <w:noWrap w:val="0"/>
            <w:tcMar>
              <w:top w:w="0" w:type="dxa"/>
              <w:left w:w="0" w:type="dxa"/>
              <w:bottom w:w="0" w:type="dxa"/>
              <w:right w:w="0" w:type="dxa"/>
            </w:tcMar>
            <w:vAlign w:val="center"/>
          </w:tcPr>
          <w:p w14:paraId="7840A8BA">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764CF3CF">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生态环境局</w:t>
            </w:r>
          </w:p>
        </w:tc>
      </w:tr>
      <w:tr w14:paraId="6AB2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1" w:hRule="atLeast"/>
          <w:jc w:val="center"/>
        </w:trPr>
        <w:tc>
          <w:tcPr>
            <w:tcW w:w="641" w:type="dxa"/>
            <w:shd w:val="clear" w:color="auto" w:fill="FFFFFF"/>
            <w:noWrap w:val="0"/>
            <w:tcMar>
              <w:top w:w="0" w:type="dxa"/>
              <w:left w:w="0" w:type="dxa"/>
              <w:bottom w:w="0" w:type="dxa"/>
              <w:right w:w="0" w:type="dxa"/>
            </w:tcMar>
            <w:vAlign w:val="center"/>
          </w:tcPr>
          <w:p w14:paraId="4874582F">
            <w:pPr>
              <w:widowControl/>
              <w:spacing w:line="300" w:lineRule="exact"/>
              <w:jc w:val="center"/>
              <w:rPr>
                <w:rFonts w:hint="default"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10</w:t>
            </w:r>
          </w:p>
        </w:tc>
        <w:tc>
          <w:tcPr>
            <w:tcW w:w="2127" w:type="dxa"/>
            <w:shd w:val="clear" w:color="auto" w:fill="FFFFFF"/>
            <w:noWrap w:val="0"/>
            <w:tcMar>
              <w:top w:w="0" w:type="dxa"/>
              <w:left w:w="0" w:type="dxa"/>
              <w:bottom w:w="0" w:type="dxa"/>
              <w:right w:w="0" w:type="dxa"/>
            </w:tcMar>
            <w:vAlign w:val="center"/>
          </w:tcPr>
          <w:p w14:paraId="24BF4A1D">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对符合土地利用总体规划，在非法占用的土地上新建建筑物和其他设施的行为进行处罚。</w:t>
            </w:r>
          </w:p>
        </w:tc>
        <w:tc>
          <w:tcPr>
            <w:tcW w:w="736" w:type="dxa"/>
            <w:shd w:val="clear" w:color="auto" w:fill="FFFFFF"/>
            <w:noWrap w:val="0"/>
            <w:tcMar>
              <w:top w:w="0" w:type="dxa"/>
              <w:left w:w="0" w:type="dxa"/>
              <w:bottom w:w="0" w:type="dxa"/>
              <w:right w:w="0" w:type="dxa"/>
            </w:tcMar>
            <w:vAlign w:val="center"/>
          </w:tcPr>
          <w:p w14:paraId="59E92232">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117DCE57">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《中华人民共和国土地管理法》(2019年8月26日修正)第七十七条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6C4175C2">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超过批准的数量占用土地，多占的土地以非法占用土地论处。</w:t>
            </w:r>
          </w:p>
        </w:tc>
        <w:tc>
          <w:tcPr>
            <w:tcW w:w="681" w:type="dxa"/>
            <w:shd w:val="clear" w:color="auto" w:fill="FFFFFF"/>
            <w:noWrap w:val="0"/>
            <w:tcMar>
              <w:top w:w="0" w:type="dxa"/>
              <w:left w:w="0" w:type="dxa"/>
              <w:bottom w:w="0" w:type="dxa"/>
              <w:right w:w="0" w:type="dxa"/>
            </w:tcMar>
            <w:vAlign w:val="center"/>
          </w:tcPr>
          <w:p w14:paraId="25DFEF6E">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6231470C">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自然资源局</w:t>
            </w:r>
          </w:p>
        </w:tc>
      </w:tr>
      <w:tr w14:paraId="4667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2AFADE37">
            <w:pPr>
              <w:widowControl/>
              <w:spacing w:line="300" w:lineRule="exact"/>
              <w:jc w:val="center"/>
              <w:rPr>
                <w:rFonts w:hint="default"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11</w:t>
            </w:r>
          </w:p>
        </w:tc>
        <w:tc>
          <w:tcPr>
            <w:tcW w:w="2127" w:type="dxa"/>
            <w:shd w:val="clear" w:color="auto" w:fill="FFFFFF"/>
            <w:noWrap w:val="0"/>
            <w:tcMar>
              <w:top w:w="0" w:type="dxa"/>
              <w:left w:w="0" w:type="dxa"/>
              <w:bottom w:w="0" w:type="dxa"/>
              <w:right w:w="0" w:type="dxa"/>
            </w:tcMar>
            <w:vAlign w:val="center"/>
          </w:tcPr>
          <w:p w14:paraId="0A3C7B6E">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对动物和动物产品的运载工具在装载前和卸载后没有及时清洗、消毒的行为进</w:t>
            </w:r>
            <w:r>
              <w:rPr>
                <w:rFonts w:hint="eastAsia" w:ascii="微软雅黑" w:hAnsi="微软雅黑" w:eastAsia="微软雅黑" w:cs="微软雅黑"/>
                <w:color w:val="auto"/>
                <w:kern w:val="0"/>
                <w:sz w:val="18"/>
                <w:szCs w:val="18"/>
              </w:rPr>
              <w:t>行处罚。</w:t>
            </w:r>
          </w:p>
        </w:tc>
        <w:tc>
          <w:tcPr>
            <w:tcW w:w="736" w:type="dxa"/>
            <w:shd w:val="clear" w:color="auto" w:fill="FFFFFF"/>
            <w:noWrap w:val="0"/>
            <w:tcMar>
              <w:top w:w="0" w:type="dxa"/>
              <w:left w:w="0" w:type="dxa"/>
              <w:bottom w:w="0" w:type="dxa"/>
              <w:right w:w="0" w:type="dxa"/>
            </w:tcMar>
            <w:vAlign w:val="center"/>
          </w:tcPr>
          <w:p w14:paraId="0BEB4C55">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1BBE412A">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《中华人民共和国动物防疫法》（2015年4月24日修正）第七十三条　违反本法规定，有下列行为之一的，由动物卫生监督机构责令改正，给予警告；拒不改正的，由动物卫生监督机构代作处理，所需处理费用由违法行为人承担，可以处一千元以下罚款：</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（三）动物、动物产品的运载工具在装载前和卸载后没有及时清洗、消毒的。</w:t>
            </w:r>
          </w:p>
        </w:tc>
        <w:tc>
          <w:tcPr>
            <w:tcW w:w="681" w:type="dxa"/>
            <w:shd w:val="clear" w:color="auto" w:fill="FFFFFF"/>
            <w:noWrap w:val="0"/>
            <w:tcMar>
              <w:top w:w="0" w:type="dxa"/>
              <w:left w:w="0" w:type="dxa"/>
              <w:bottom w:w="0" w:type="dxa"/>
              <w:right w:w="0" w:type="dxa"/>
            </w:tcMar>
            <w:vAlign w:val="center"/>
          </w:tcPr>
          <w:p w14:paraId="04C2BA8D">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0F925BF3">
            <w:pPr>
              <w:widowControl/>
              <w:spacing w:line="300" w:lineRule="exact"/>
              <w:jc w:val="cente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农业农村局</w:t>
            </w:r>
          </w:p>
        </w:tc>
      </w:tr>
      <w:tr w14:paraId="4BF6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41" w:type="dxa"/>
            <w:shd w:val="clear" w:color="auto" w:fill="FFFFFF"/>
            <w:noWrap w:val="0"/>
            <w:tcMar>
              <w:top w:w="0" w:type="dxa"/>
              <w:left w:w="0" w:type="dxa"/>
              <w:bottom w:w="0" w:type="dxa"/>
              <w:right w:w="0" w:type="dxa"/>
            </w:tcMar>
            <w:vAlign w:val="center"/>
          </w:tcPr>
          <w:p w14:paraId="3B0C0758">
            <w:pPr>
              <w:widowControl/>
              <w:spacing w:line="300" w:lineRule="exact"/>
              <w:jc w:val="center"/>
              <w:rPr>
                <w:rFonts w:hint="default" w:ascii="Calibri" w:hAnsi="Calibri" w:eastAsia="宋体"/>
                <w:color w:val="auto"/>
                <w:kern w:val="0"/>
                <w:sz w:val="24"/>
                <w:szCs w:val="24"/>
                <w:lang w:val="en-US" w:eastAsia="zh-CN"/>
              </w:rPr>
            </w:pPr>
            <w:r>
              <w:rPr>
                <w:rFonts w:hint="eastAsia" w:ascii="微软雅黑" w:hAnsi="微软雅黑" w:eastAsia="微软雅黑" w:cs="微软雅黑"/>
                <w:color w:val="auto"/>
                <w:kern w:val="0"/>
                <w:sz w:val="18"/>
                <w:szCs w:val="18"/>
                <w:lang w:val="en-US" w:eastAsia="zh-CN"/>
              </w:rPr>
              <w:t>12</w:t>
            </w:r>
          </w:p>
        </w:tc>
        <w:tc>
          <w:tcPr>
            <w:tcW w:w="2127" w:type="dxa"/>
            <w:shd w:val="clear" w:color="auto" w:fill="FFFFFF"/>
            <w:noWrap w:val="0"/>
            <w:tcMar>
              <w:top w:w="0" w:type="dxa"/>
              <w:left w:w="0" w:type="dxa"/>
              <w:bottom w:w="0" w:type="dxa"/>
              <w:right w:w="0" w:type="dxa"/>
            </w:tcMar>
            <w:vAlign w:val="center"/>
          </w:tcPr>
          <w:p w14:paraId="549F674E">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对从事烟花爆竹零售的经营者销售非法生产、经营的烟花爆竹，或者销售按照国家标准规定应由专业燃放人员燃放的烟花爆竹的行为进行处罚。</w:t>
            </w:r>
          </w:p>
        </w:tc>
        <w:tc>
          <w:tcPr>
            <w:tcW w:w="736" w:type="dxa"/>
            <w:shd w:val="clear" w:color="auto" w:fill="FFFFFF"/>
            <w:noWrap w:val="0"/>
            <w:tcMar>
              <w:top w:w="0" w:type="dxa"/>
              <w:left w:w="0" w:type="dxa"/>
              <w:bottom w:w="0" w:type="dxa"/>
              <w:right w:w="0" w:type="dxa"/>
            </w:tcMar>
            <w:vAlign w:val="center"/>
          </w:tcPr>
          <w:p w14:paraId="39A84C13">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行政</w:t>
            </w:r>
            <w:r>
              <w:rPr>
                <w:rFonts w:hint="eastAsia" w:ascii="微软雅黑" w:hAnsi="微软雅黑" w:eastAsia="微软雅黑" w:cs="微软雅黑"/>
                <w:color w:val="auto"/>
                <w:kern w:val="0"/>
                <w:sz w:val="18"/>
                <w:szCs w:val="18"/>
              </w:rPr>
              <w:br w:type="textWrapping"/>
            </w:r>
            <w:r>
              <w:rPr>
                <w:rFonts w:hint="eastAsia" w:ascii="微软雅黑" w:hAnsi="微软雅黑" w:eastAsia="微软雅黑" w:cs="微软雅黑"/>
                <w:color w:val="auto"/>
                <w:kern w:val="0"/>
                <w:sz w:val="18"/>
                <w:szCs w:val="18"/>
              </w:rPr>
              <w:t>处罚</w:t>
            </w:r>
          </w:p>
        </w:tc>
        <w:tc>
          <w:tcPr>
            <w:tcW w:w="3969" w:type="dxa"/>
            <w:shd w:val="clear" w:color="auto" w:fill="FFFFFF"/>
            <w:noWrap w:val="0"/>
            <w:tcMar>
              <w:top w:w="0" w:type="dxa"/>
              <w:left w:w="0" w:type="dxa"/>
              <w:bottom w:w="0" w:type="dxa"/>
              <w:right w:w="0" w:type="dxa"/>
            </w:tcMar>
            <w:vAlign w:val="center"/>
          </w:tcPr>
          <w:p w14:paraId="5749D913">
            <w:pPr>
              <w:widowControl/>
              <w:spacing w:line="300" w:lineRule="exact"/>
              <w:jc w:val="left"/>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《烟花爆竹安全管理条例》(国务院令第455号，2016年2月6日修订) 第三十八条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681" w:type="dxa"/>
            <w:shd w:val="clear" w:color="auto" w:fill="FFFFFF"/>
            <w:noWrap w:val="0"/>
            <w:tcMar>
              <w:top w:w="0" w:type="dxa"/>
              <w:left w:w="0" w:type="dxa"/>
              <w:bottom w:w="0" w:type="dxa"/>
              <w:right w:w="0" w:type="dxa"/>
            </w:tcMar>
            <w:vAlign w:val="center"/>
          </w:tcPr>
          <w:p w14:paraId="760643B8">
            <w:pPr>
              <w:widowControl/>
              <w:spacing w:line="300" w:lineRule="exact"/>
              <w:jc w:val="center"/>
              <w:rPr>
                <w:rFonts w:ascii="Calibri" w:hAnsi="Calibri" w:eastAsia="宋体"/>
                <w:color w:val="auto"/>
                <w:kern w:val="0"/>
                <w:sz w:val="24"/>
                <w:szCs w:val="24"/>
              </w:rPr>
            </w:pPr>
            <w:r>
              <w:rPr>
                <w:rFonts w:hint="eastAsia" w:ascii="微软雅黑" w:hAnsi="微软雅黑" w:eastAsia="微软雅黑" w:cs="微软雅黑"/>
                <w:color w:val="auto"/>
                <w:kern w:val="0"/>
                <w:sz w:val="18"/>
                <w:szCs w:val="18"/>
              </w:rPr>
              <w:t>乡镇</w:t>
            </w:r>
          </w:p>
        </w:tc>
        <w:tc>
          <w:tcPr>
            <w:tcW w:w="1744" w:type="dxa"/>
            <w:shd w:val="clear" w:color="auto" w:fill="FFFFFF"/>
            <w:noWrap w:val="0"/>
            <w:tcMar>
              <w:top w:w="0" w:type="dxa"/>
              <w:left w:w="0" w:type="dxa"/>
              <w:bottom w:w="0" w:type="dxa"/>
              <w:right w:w="0" w:type="dxa"/>
            </w:tcMar>
            <w:vAlign w:val="center"/>
          </w:tcPr>
          <w:p w14:paraId="43A864FC">
            <w:pPr>
              <w:widowControl/>
              <w:spacing w:line="300" w:lineRule="exact"/>
              <w:jc w:val="center"/>
              <w:rPr>
                <w:rFonts w:hint="eastAsia" w:ascii="微软雅黑" w:hAnsi="微软雅黑" w:eastAsia="微软雅黑" w:cs="微软雅黑"/>
                <w:color w:val="auto"/>
                <w:kern w:val="0"/>
                <w:sz w:val="18"/>
                <w:szCs w:val="18"/>
              </w:rPr>
            </w:pPr>
            <w:bookmarkStart w:id="0" w:name="_GoBack"/>
            <w:bookmarkEnd w:id="0"/>
            <w:r>
              <w:rPr>
                <w:rFonts w:hint="eastAsia" w:ascii="微软雅黑" w:hAnsi="微软雅黑" w:eastAsia="微软雅黑" w:cs="微软雅黑"/>
                <w:color w:val="auto"/>
                <w:kern w:val="0"/>
                <w:sz w:val="18"/>
                <w:szCs w:val="18"/>
              </w:rPr>
              <w:t>应急管理局</w:t>
            </w:r>
          </w:p>
        </w:tc>
      </w:tr>
    </w:tbl>
    <w:p w14:paraId="61D140D1">
      <w:pPr>
        <w:rPr>
          <w:color w:val="auto"/>
        </w:rPr>
      </w:pPr>
    </w:p>
    <w:sectPr>
      <w:footerReference r:id="rId3" w:type="default"/>
      <w:footerReference r:id="rId4" w:type="even"/>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311E">
    <w:pPr>
      <w:pStyle w:val="2"/>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88DF">
    <w:pPr>
      <w:pStyle w:val="2"/>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zhhMTMyNjE3M2M1YjdjZDNkZDk3YTkyNjUzNDkifQ=="/>
  </w:docVars>
  <w:rsids>
    <w:rsidRoot w:val="00000000"/>
    <w:rsid w:val="0EA6685B"/>
    <w:rsid w:val="13DD5026"/>
    <w:rsid w:val="18976938"/>
    <w:rsid w:val="2410351D"/>
    <w:rsid w:val="6AFA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2457</Words>
  <Characters>2523</Characters>
  <Lines>0</Lines>
  <Paragraphs>0</Paragraphs>
  <TotalTime>0</TotalTime>
  <ScaleCrop>false</ScaleCrop>
  <LinksUpToDate>false</LinksUpToDate>
  <CharactersWithSpaces>2538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2023-04-10T02:12:00Z</dcterms:created>
  <dc:creator>Administrator</dc:creator>
  <cp:lastModifiedBy>troy</cp:lastModifiedBy>
  <cp:lastPrinted>2023-04-10T02:27:00Z</cp:lastPrinted>
  <dcterms:modified xsi:type="dcterms:W3CDTF">2025-09-12T01:49:00Z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2D70ED9B8CEF4377AD149B37FB1237F5_13</vt:lpwstr>
  </property>
  <property fmtid="{D5CDD505-2E9C-101B-9397-08002B2CF9AE}" pid="4" name="KSOTemplateDocerSaveRecord">
    <vt:lpwstr>eyJoZGlkIjoiNzBjNTU5MTQyODY2NDMyZjcyNjJlMTIyYjhlY2Y4MjEiLCJ1c2VySWQiOiIyODc1NzM1NzcifQ==</vt:lpwstr>
  </property>
</Properties>
</file>